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0C5E" w14:textId="77777777" w:rsidR="00775C45" w:rsidRDefault="009464B9">
      <w:pPr>
        <w:pStyle w:val="Titre"/>
      </w:pPr>
      <w:r>
        <w:rPr>
          <w:rFonts w:cs="Arial"/>
          <w:color w:val="A54B41"/>
        </w:rPr>
        <w:t>Titre du rÉsumÉ</w:t>
      </w:r>
    </w:p>
    <w:p w14:paraId="082E71C1" w14:textId="77777777" w:rsidR="00775C45" w:rsidRDefault="009464B9">
      <w:pPr>
        <w:pStyle w:val="Sous-titre"/>
      </w:pPr>
      <w:r>
        <w:rPr>
          <w:rFonts w:cs="Arial"/>
          <w:spacing w:val="0"/>
        </w:rPr>
        <w:t>NOM, P.</w:t>
      </w:r>
      <w:r>
        <w:rPr>
          <w:rStyle w:val="Appelnotedebasdep"/>
          <w:rFonts w:cs="Arial"/>
          <w:spacing w:val="0"/>
        </w:rPr>
        <w:footnoteReference w:id="1"/>
      </w:r>
      <w:r>
        <w:rPr>
          <w:rFonts w:cs="Arial"/>
          <w:spacing w:val="0"/>
        </w:rPr>
        <w:t>, NOM, P.</w:t>
      </w:r>
      <w:r>
        <w:rPr>
          <w:rStyle w:val="Appelnotedebasdep"/>
          <w:rFonts w:cs="Arial"/>
          <w:spacing w:val="0"/>
        </w:rPr>
        <w:footnoteReference w:id="2"/>
      </w:r>
      <w:r>
        <w:rPr>
          <w:rFonts w:cs="Arial"/>
          <w:spacing w:val="0"/>
        </w:rPr>
        <w:t>, NOM, P.</w:t>
      </w:r>
      <w:r>
        <w:rPr>
          <w:rStyle w:val="Appelnotedebasdep"/>
          <w:rFonts w:cs="Arial"/>
          <w:spacing w:val="0"/>
        </w:rPr>
        <w:footnoteReference w:id="3"/>
      </w:r>
    </w:p>
    <w:p w14:paraId="78CEB979" w14:textId="77777777" w:rsidR="00775C45" w:rsidRDefault="00775C45">
      <w:pPr>
        <w:pStyle w:val="Standarduser"/>
        <w:rPr>
          <w:szCs w:val="24"/>
        </w:rPr>
      </w:pPr>
    </w:p>
    <w:p w14:paraId="2DAE5849" w14:textId="77777777" w:rsidR="00DD1B38" w:rsidRDefault="00DD1B38">
      <w:pPr>
        <w:sectPr w:rsidR="00DD1B38">
          <w:headerReference w:type="first" r:id="rId7"/>
          <w:pgSz w:w="11906" w:h="16838"/>
          <w:pgMar w:top="1417" w:right="1417" w:bottom="1417" w:left="1417" w:header="709" w:footer="720" w:gutter="0"/>
          <w:cols w:space="720"/>
          <w:titlePg/>
        </w:sectPr>
      </w:pPr>
    </w:p>
    <w:p w14:paraId="147DAFC8" w14:textId="77777777" w:rsidR="00775C45" w:rsidRDefault="00775C45">
      <w:pPr>
        <w:pStyle w:val="Standarduser"/>
        <w:rPr>
          <w:szCs w:val="24"/>
        </w:rPr>
      </w:pPr>
    </w:p>
    <w:p w14:paraId="34CD352B" w14:textId="77777777" w:rsidR="00775C45" w:rsidRDefault="009464B9">
      <w:pPr>
        <w:pStyle w:val="Standarduser"/>
      </w:pPr>
      <w:r>
        <w:rPr>
          <w:rStyle w:val="Titre1Car"/>
          <w:rFonts w:cs="Arial"/>
        </w:rPr>
        <w:t>Proposition de communications</w:t>
      </w:r>
    </w:p>
    <w:p w14:paraId="3F7D7E39" w14:textId="77777777" w:rsidR="00775C45" w:rsidRDefault="009464B9">
      <w:pPr>
        <w:pStyle w:val="Standarduser"/>
      </w:pPr>
      <w:r>
        <w:rPr>
          <w:szCs w:val="24"/>
        </w:rPr>
        <w:t>Vous pouvez dès à présent nous faire parvenir vos propositions de communications sous la forme d’un résumé détaillé de 2 à 4 pages portant sur l’une des thématiques de la conférence :</w:t>
      </w:r>
    </w:p>
    <w:p w14:paraId="4C60351C" w14:textId="77777777" w:rsidR="00775C45" w:rsidRDefault="009464B9">
      <w:pPr>
        <w:pStyle w:val="Standarduser"/>
        <w:numPr>
          <w:ilvl w:val="0"/>
          <w:numId w:val="10"/>
        </w:numPr>
      </w:pPr>
      <w:r>
        <w:t>Calcul sismique</w:t>
      </w:r>
    </w:p>
    <w:p w14:paraId="21E25C4C" w14:textId="77777777" w:rsidR="00775C45" w:rsidRDefault="009464B9">
      <w:pPr>
        <w:pStyle w:val="Standarduser"/>
        <w:numPr>
          <w:ilvl w:val="0"/>
          <w:numId w:val="9"/>
        </w:numPr>
      </w:pPr>
      <w:r>
        <w:t>Confortement</w:t>
      </w:r>
    </w:p>
    <w:p w14:paraId="03FBA362" w14:textId="77777777" w:rsidR="00775C45" w:rsidRDefault="009464B9">
      <w:pPr>
        <w:pStyle w:val="Standarduser"/>
        <w:numPr>
          <w:ilvl w:val="0"/>
          <w:numId w:val="9"/>
        </w:numPr>
      </w:pPr>
      <w:r>
        <w:t>Méthodes de calcul</w:t>
      </w:r>
    </w:p>
    <w:p w14:paraId="67B79CEC" w14:textId="77777777" w:rsidR="00775C45" w:rsidRDefault="009464B9">
      <w:pPr>
        <w:pStyle w:val="Standarduser"/>
        <w:numPr>
          <w:ilvl w:val="0"/>
          <w:numId w:val="9"/>
        </w:numPr>
      </w:pPr>
      <w:r>
        <w:t>Notre-Dame de Paris</w:t>
      </w:r>
    </w:p>
    <w:p w14:paraId="0A0BFE07" w14:textId="77777777" w:rsidR="00775C45" w:rsidRDefault="009464B9">
      <w:pPr>
        <w:pStyle w:val="Standarduser"/>
        <w:numPr>
          <w:ilvl w:val="0"/>
          <w:numId w:val="9"/>
        </w:numPr>
      </w:pPr>
      <w:r>
        <w:t>Ouvrages maritimes et fluviaux</w:t>
      </w:r>
    </w:p>
    <w:p w14:paraId="091D026D" w14:textId="77777777" w:rsidR="00775C45" w:rsidRDefault="009464B9">
      <w:pPr>
        <w:pStyle w:val="Standarduser"/>
        <w:numPr>
          <w:ilvl w:val="0"/>
          <w:numId w:val="9"/>
        </w:numPr>
      </w:pPr>
      <w:r>
        <w:t>Pierre</w:t>
      </w:r>
    </w:p>
    <w:p w14:paraId="38F2C5B2" w14:textId="77777777" w:rsidR="00775C45" w:rsidRDefault="009464B9">
      <w:pPr>
        <w:pStyle w:val="Standarduser"/>
        <w:numPr>
          <w:ilvl w:val="0"/>
          <w:numId w:val="9"/>
        </w:numPr>
      </w:pPr>
      <w:r>
        <w:t>Ponts et murs</w:t>
      </w:r>
    </w:p>
    <w:p w14:paraId="54971D0C" w14:textId="77777777" w:rsidR="00775C45" w:rsidRDefault="009464B9">
      <w:pPr>
        <w:pStyle w:val="Standarduser"/>
        <w:numPr>
          <w:ilvl w:val="0"/>
          <w:numId w:val="9"/>
        </w:numPr>
      </w:pPr>
      <w:r>
        <w:t>Restauration et rénovation</w:t>
      </w:r>
    </w:p>
    <w:p w14:paraId="444237F7" w14:textId="77777777" w:rsidR="00775C45" w:rsidRDefault="009464B9">
      <w:pPr>
        <w:pStyle w:val="Standarduser"/>
        <w:numPr>
          <w:ilvl w:val="0"/>
          <w:numId w:val="9"/>
        </w:numPr>
      </w:pPr>
      <w:r>
        <w:t>Terre crue</w:t>
      </w:r>
    </w:p>
    <w:p w14:paraId="3B69DA12" w14:textId="77777777" w:rsidR="00775C45" w:rsidRDefault="009464B9">
      <w:pPr>
        <w:pStyle w:val="Standarduser"/>
        <w:numPr>
          <w:ilvl w:val="0"/>
          <w:numId w:val="9"/>
        </w:numPr>
      </w:pPr>
      <w:r>
        <w:t>Terre cuite</w:t>
      </w:r>
    </w:p>
    <w:p w14:paraId="66DFA81F" w14:textId="77777777" w:rsidR="00775C45" w:rsidRDefault="009464B9">
      <w:pPr>
        <w:pStyle w:val="Standarduser"/>
        <w:numPr>
          <w:ilvl w:val="0"/>
          <w:numId w:val="9"/>
        </w:numPr>
      </w:pPr>
      <w:r>
        <w:t>Thermique et environnement</w:t>
      </w:r>
    </w:p>
    <w:p w14:paraId="2D41A752" w14:textId="77777777" w:rsidR="00775C45" w:rsidRDefault="00775C45">
      <w:pPr>
        <w:pStyle w:val="Standarduser"/>
      </w:pPr>
    </w:p>
    <w:p w14:paraId="4ABCCA82" w14:textId="77777777" w:rsidR="00775C45" w:rsidRDefault="009464B9">
      <w:pPr>
        <w:pStyle w:val="Standarduser"/>
      </w:pPr>
      <w:r>
        <w:rPr>
          <w:rStyle w:val="Titre1Car"/>
          <w:rFonts w:cs="Arial"/>
        </w:rPr>
        <w:t>Instructions aux auteurs</w:t>
      </w:r>
    </w:p>
    <w:p w14:paraId="47B1AF46" w14:textId="77777777" w:rsidR="00775C45" w:rsidRDefault="009464B9">
      <w:pPr>
        <w:pStyle w:val="Standarduser"/>
      </w:pPr>
      <w:r>
        <w:t>Les résumés doivent être rédigés en français, avec un minimum de 250 mots et un maximum de 4 pages. Ils peuvent être illustrés de figures et de tableaux, cités dans le texte (</w:t>
      </w:r>
      <w:r w:rsidR="00797B30">
        <w:fldChar w:fldCharType="begin"/>
      </w:r>
      <w:r w:rsidR="00797B30">
        <w:instrText xml:space="preserve"> REF _Ref414350589 </w:instrText>
      </w:r>
      <w:r w:rsidR="00797B30">
        <w:fldChar w:fldCharType="separate"/>
      </w:r>
      <w:r>
        <w:t>Figure 1</w:t>
      </w:r>
      <w:r w:rsidR="00797B30">
        <w:fldChar w:fldCharType="end"/>
      </w:r>
      <w:r>
        <w:t xml:space="preserve"> et </w:t>
      </w:r>
      <w:r w:rsidR="00797B30">
        <w:fldChar w:fldCharType="begin"/>
      </w:r>
      <w:r w:rsidR="00797B30">
        <w:instrText xml:space="preserve"> REF _Ref416701292 </w:instrText>
      </w:r>
      <w:r w:rsidR="00797B30">
        <w:fldChar w:fldCharType="separate"/>
      </w:r>
      <w:r>
        <w:t>Tableau 1</w:t>
      </w:r>
      <w:r w:rsidR="00797B30">
        <w:fldChar w:fldCharType="end"/>
      </w:r>
      <w:r>
        <w:t xml:space="preserve">). Ils peuvent également comprendre une liste de références, classées par ordre alphabétique et citées dans le texte </w:t>
      </w:r>
      <w:r w:rsidR="00797B30">
        <w:fldChar w:fldCharType="begin"/>
      </w:r>
      <w:r w:rsidR="00797B30">
        <w:instrText xml:space="preserve"> PAGEREF __RefNumPara__884_426169382 </w:instrText>
      </w:r>
      <w:r w:rsidR="00797B30">
        <w:fldChar w:fldCharType="separate"/>
      </w:r>
      <w:r>
        <w:t>[1]</w:t>
      </w:r>
      <w:r w:rsidR="00797B30">
        <w:fldChar w:fldCharType="end"/>
      </w:r>
      <w:r>
        <w:t xml:space="preserve">, </w:t>
      </w:r>
      <w:r w:rsidR="00797B30">
        <w:fldChar w:fldCharType="begin"/>
      </w:r>
      <w:r w:rsidR="00797B30">
        <w:instrText xml:space="preserve"> PAGEREF __RefNumPara__886_426169382 </w:instrText>
      </w:r>
      <w:r w:rsidR="00797B30">
        <w:fldChar w:fldCharType="separate"/>
      </w:r>
      <w:r>
        <w:t>[2]</w:t>
      </w:r>
      <w:r w:rsidR="00797B30">
        <w:fldChar w:fldCharType="end"/>
      </w:r>
      <w:r>
        <w:t xml:space="preserve">, </w:t>
      </w:r>
      <w:r w:rsidR="00797B30">
        <w:fldChar w:fldCharType="begin"/>
      </w:r>
      <w:r w:rsidR="00797B30">
        <w:instrText xml:space="preserve"> PAGEREF __RefNumPara__903_426169382 </w:instrText>
      </w:r>
      <w:r w:rsidR="00797B30">
        <w:fldChar w:fldCharType="separate"/>
      </w:r>
      <w:r>
        <w:t>[3]</w:t>
      </w:r>
      <w:r w:rsidR="00797B30">
        <w:fldChar w:fldCharType="end"/>
      </w:r>
      <w:r>
        <w:t xml:space="preserve">. Ils doivent être rédigés suivant le présent modèle, en respectant les polices rappelées dans le </w:t>
      </w:r>
      <w:r w:rsidR="00797B30">
        <w:fldChar w:fldCharType="begin"/>
      </w:r>
      <w:r w:rsidR="00797B30">
        <w:instrText xml:space="preserve"> REF _Ref416701292 </w:instrText>
      </w:r>
      <w:r w:rsidR="00797B30">
        <w:fldChar w:fldCharType="separate"/>
      </w:r>
      <w:r>
        <w:t>Tableau 1</w:t>
      </w:r>
      <w:r w:rsidR="00797B30">
        <w:fldChar w:fldCharType="end"/>
      </w:r>
      <w:r>
        <w:t xml:space="preserve"> et la mise en page reprise ici (marges gauche, droite, haut et bas de 2,5cm).</w:t>
      </w:r>
    </w:p>
    <w:p w14:paraId="069DE64D" w14:textId="77777777" w:rsidR="00775C45" w:rsidRDefault="009464B9">
      <w:pPr>
        <w:pStyle w:val="Standarduser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FDE6E93" wp14:editId="1344ECD3">
            <wp:extent cx="1549441" cy="1060557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41" cy="1060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98D197" w14:textId="77777777" w:rsidR="00775C45" w:rsidRDefault="00775C45">
      <w:pPr>
        <w:pStyle w:val="Standarduser"/>
        <w:jc w:val="center"/>
      </w:pPr>
    </w:p>
    <w:p w14:paraId="6BAD81D8" w14:textId="77777777" w:rsidR="00775C45" w:rsidRDefault="00775C45">
      <w:pPr>
        <w:pStyle w:val="Standarduser"/>
      </w:pPr>
    </w:p>
    <w:p w14:paraId="7A5B1C33" w14:textId="77777777" w:rsidR="00775C45" w:rsidRDefault="009464B9">
      <w:pPr>
        <w:pStyle w:val="Lgende"/>
        <w:keepNext/>
      </w:pPr>
      <w:bookmarkStart w:id="0" w:name="_Ref416701292"/>
      <w:bookmarkStart w:id="1" w:name="_Ref482611233"/>
      <w:r>
        <w:t>Tableau 1</w:t>
      </w:r>
      <w:bookmarkEnd w:id="0"/>
      <w:r>
        <w:t xml:space="preserve"> : Fontes utilisées dans le document.</w:t>
      </w:r>
      <w:bookmarkEnd w:id="1"/>
    </w:p>
    <w:tbl>
      <w:tblPr>
        <w:tblW w:w="953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1414"/>
        <w:gridCol w:w="1134"/>
        <w:gridCol w:w="849"/>
        <w:gridCol w:w="1418"/>
        <w:gridCol w:w="2198"/>
      </w:tblGrid>
      <w:tr w:rsidR="00775C45" w14:paraId="0A9975E0" w14:textId="77777777">
        <w:tc>
          <w:tcPr>
            <w:tcW w:w="252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BD8D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  <w:b w:val="0"/>
              </w:rPr>
              <w:t>Type</w:t>
            </w:r>
          </w:p>
        </w:tc>
        <w:tc>
          <w:tcPr>
            <w:tcW w:w="14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88CA" w14:textId="77777777" w:rsidR="00775C45" w:rsidRDefault="009464B9">
            <w:pPr>
              <w:pStyle w:val="Table"/>
              <w:widowControl w:val="0"/>
            </w:pPr>
            <w:r>
              <w:t>Casse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7A8F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  <w:b w:val="0"/>
              </w:rPr>
              <w:t>Fonte</w:t>
            </w:r>
          </w:p>
        </w:tc>
        <w:tc>
          <w:tcPr>
            <w:tcW w:w="84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9D3C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  <w:b w:val="0"/>
              </w:rPr>
              <w:t>Taille</w:t>
            </w:r>
          </w:p>
        </w:tc>
        <w:tc>
          <w:tcPr>
            <w:tcW w:w="141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E61C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  <w:b w:val="0"/>
              </w:rPr>
              <w:t>Alignement</w:t>
            </w:r>
          </w:p>
        </w:tc>
        <w:tc>
          <w:tcPr>
            <w:tcW w:w="219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7572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  <w:b w:val="0"/>
              </w:rPr>
              <w:t>Commentaires</w:t>
            </w:r>
          </w:p>
        </w:tc>
      </w:tr>
      <w:tr w:rsidR="00775C45" w14:paraId="75CEEEC0" w14:textId="77777777"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D596" w14:textId="77777777" w:rsidR="00775C45" w:rsidRDefault="009464B9">
            <w:pPr>
              <w:pStyle w:val="Table"/>
              <w:widowControl w:val="0"/>
            </w:pPr>
            <w:r>
              <w:t>Titre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B2B5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majuscule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B413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gras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371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14 pt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3750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centré</w:t>
            </w:r>
          </w:p>
        </w:tc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D9EC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–</w:t>
            </w:r>
          </w:p>
        </w:tc>
      </w:tr>
      <w:tr w:rsidR="00775C45" w14:paraId="2343B8A1" w14:textId="77777777"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288C" w14:textId="77777777" w:rsidR="00775C45" w:rsidRDefault="009464B9">
            <w:pPr>
              <w:pStyle w:val="Table"/>
              <w:widowControl w:val="0"/>
            </w:pPr>
            <w:r>
              <w:t>Auteurs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52D0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majuscule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A1C6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italique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E2D9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12 pt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93D4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centré</w:t>
            </w:r>
          </w:p>
        </w:tc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034F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nom, initiale du prénom</w:t>
            </w:r>
          </w:p>
        </w:tc>
      </w:tr>
      <w:tr w:rsidR="00775C45" w14:paraId="3C2564C4" w14:textId="77777777"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C48A" w14:textId="77777777" w:rsidR="00775C45" w:rsidRDefault="009464B9">
            <w:pPr>
              <w:pStyle w:val="Table"/>
              <w:widowControl w:val="0"/>
            </w:pPr>
            <w:r>
              <w:t>Affiliations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C9FB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9918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11AD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10 pt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D92A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gauche</w:t>
            </w:r>
          </w:p>
        </w:tc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E664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en bas de page</w:t>
            </w:r>
          </w:p>
        </w:tc>
      </w:tr>
      <w:tr w:rsidR="00775C45" w14:paraId="154D5D64" w14:textId="77777777"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643" w14:textId="77777777" w:rsidR="00775C45" w:rsidRDefault="009464B9">
            <w:pPr>
              <w:pStyle w:val="Table"/>
              <w:widowControl w:val="0"/>
            </w:pPr>
            <w:r>
              <w:t>Titre de paragraphes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40C3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4A10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gras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2942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12 pt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9840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gauche</w:t>
            </w:r>
          </w:p>
        </w:tc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AFD5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–</w:t>
            </w:r>
          </w:p>
        </w:tc>
      </w:tr>
      <w:tr w:rsidR="00775C45" w14:paraId="46BB4DB2" w14:textId="77777777"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517" w14:textId="77777777" w:rsidR="00775C45" w:rsidRDefault="009464B9">
            <w:pPr>
              <w:pStyle w:val="Table"/>
              <w:widowControl w:val="0"/>
            </w:pPr>
            <w:r>
              <w:t>Corps de texte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B34C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52AF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E8E0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12 pt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C965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justifié</w:t>
            </w:r>
          </w:p>
        </w:tc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F05F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–</w:t>
            </w:r>
          </w:p>
        </w:tc>
      </w:tr>
      <w:tr w:rsidR="00775C45" w14:paraId="33495525" w14:textId="77777777">
        <w:tc>
          <w:tcPr>
            <w:tcW w:w="2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6FB2" w14:textId="77777777" w:rsidR="00775C45" w:rsidRDefault="009464B9">
            <w:pPr>
              <w:pStyle w:val="Table"/>
              <w:widowControl w:val="0"/>
            </w:pPr>
            <w:r>
              <w:t>Légendes</w:t>
            </w:r>
          </w:p>
        </w:tc>
        <w:tc>
          <w:tcPr>
            <w:tcW w:w="1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C4D3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9F3A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6656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10 pt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CB3B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centré</w:t>
            </w:r>
          </w:p>
        </w:tc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760B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tableau au-dessus, figure au-dessous</w:t>
            </w:r>
          </w:p>
        </w:tc>
      </w:tr>
      <w:tr w:rsidR="00775C45" w14:paraId="15A93777" w14:textId="77777777">
        <w:tc>
          <w:tcPr>
            <w:tcW w:w="2523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3B6B" w14:textId="77777777" w:rsidR="00775C45" w:rsidRDefault="009464B9">
            <w:pPr>
              <w:pStyle w:val="Table"/>
              <w:widowControl w:val="0"/>
            </w:pPr>
            <w:r>
              <w:t>Références</w:t>
            </w:r>
          </w:p>
        </w:tc>
        <w:tc>
          <w:tcPr>
            <w:tcW w:w="1414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3C94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1134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E943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normal</w:t>
            </w:r>
          </w:p>
        </w:tc>
        <w:tc>
          <w:tcPr>
            <w:tcW w:w="849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6D9B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12 pt</w:t>
            </w:r>
          </w:p>
        </w:tc>
        <w:tc>
          <w:tcPr>
            <w:tcW w:w="1418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AAFA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justifié</w:t>
            </w:r>
          </w:p>
        </w:tc>
        <w:tc>
          <w:tcPr>
            <w:tcW w:w="2198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003A" w14:textId="77777777" w:rsidR="00775C45" w:rsidRDefault="009464B9">
            <w:pPr>
              <w:pStyle w:val="Table"/>
              <w:widowControl w:val="0"/>
            </w:pPr>
            <w:proofErr w:type="gramStart"/>
            <w:r>
              <w:rPr>
                <w:rStyle w:val="Titre1Car"/>
                <w:rFonts w:cs="Arial"/>
              </w:rPr>
              <w:t>numérotation</w:t>
            </w:r>
            <w:proofErr w:type="gramEnd"/>
            <w:r>
              <w:rPr>
                <w:rStyle w:val="Titre1Car"/>
                <w:rFonts w:cs="Arial"/>
              </w:rPr>
              <w:t> :</w:t>
            </w:r>
          </w:p>
          <w:p w14:paraId="60CF8EE1" w14:textId="77777777" w:rsidR="00775C45" w:rsidRDefault="009464B9">
            <w:pPr>
              <w:pStyle w:val="Table"/>
              <w:widowControl w:val="0"/>
            </w:pPr>
            <w:r>
              <w:rPr>
                <w:rStyle w:val="Titre1Car"/>
                <w:rFonts w:cs="Arial"/>
              </w:rPr>
              <w:t>[1], [2]…</w:t>
            </w:r>
          </w:p>
        </w:tc>
      </w:tr>
    </w:tbl>
    <w:p w14:paraId="17C18F06" w14:textId="77777777" w:rsidR="00775C45" w:rsidRDefault="00775C45">
      <w:pPr>
        <w:pStyle w:val="Standarduser"/>
        <w:rPr>
          <w:szCs w:val="24"/>
        </w:rPr>
      </w:pPr>
    </w:p>
    <w:p w14:paraId="779894E5" w14:textId="77777777" w:rsidR="00775C45" w:rsidRDefault="009464B9">
      <w:pPr>
        <w:pStyle w:val="Standarduser"/>
      </w:pPr>
      <w:r>
        <w:rPr>
          <w:rStyle w:val="Titre1Car"/>
          <w:rFonts w:cs="Arial"/>
        </w:rPr>
        <w:t>Date limite</w:t>
      </w:r>
    </w:p>
    <w:p w14:paraId="33950C7A" w14:textId="2C391FF3" w:rsidR="00775C45" w:rsidRDefault="009464B9">
      <w:pPr>
        <w:pStyle w:val="Standarduser"/>
      </w:pPr>
      <w:r>
        <w:t xml:space="preserve">Les résumés sont à soumettre au format PDF avant le </w:t>
      </w:r>
      <w:r>
        <w:rPr>
          <w:b/>
          <w:bCs/>
        </w:rPr>
        <w:t xml:space="preserve">30 </w:t>
      </w:r>
      <w:r w:rsidR="0023530B">
        <w:rPr>
          <w:b/>
          <w:bCs/>
        </w:rPr>
        <w:t>nov</w:t>
      </w:r>
      <w:r>
        <w:rPr>
          <w:b/>
          <w:bCs/>
        </w:rPr>
        <w:t>embre 202</w:t>
      </w:r>
      <w:r w:rsidR="0023530B">
        <w:rPr>
          <w:b/>
          <w:bCs/>
        </w:rPr>
        <w:t>4</w:t>
      </w:r>
      <w:r>
        <w:t xml:space="preserve"> sur le site de la conférence :</w:t>
      </w:r>
    </w:p>
    <w:p w14:paraId="780C84C0" w14:textId="77777777" w:rsidR="00775C45" w:rsidRDefault="009464B9">
      <w:pPr>
        <w:pStyle w:val="Standarduser"/>
        <w:jc w:val="center"/>
      </w:pPr>
      <w:r>
        <w:rPr>
          <w:b/>
          <w:bCs/>
          <w:color w:val="A54B41"/>
        </w:rPr>
        <w:t>https://jnm2025.sciencesconf.org</w:t>
      </w:r>
    </w:p>
    <w:p w14:paraId="134DB130" w14:textId="77777777" w:rsidR="00775C45" w:rsidRDefault="009464B9">
      <w:pPr>
        <w:pStyle w:val="Standarduser"/>
      </w:pPr>
      <w:r>
        <w:t>Les communications retenues feront l’objet d’une présentation orale ou d’un stand de démonstration/poster lors de la conférence. Les résumés correspondants constitueront les actes de la manifestation et seront diffusés aux participants.</w:t>
      </w:r>
    </w:p>
    <w:p w14:paraId="26934698" w14:textId="16263C9A" w:rsidR="00775C45" w:rsidRDefault="009464B9">
      <w:pPr>
        <w:pStyle w:val="Standarduser"/>
      </w:pPr>
      <w:bookmarkStart w:id="2" w:name="_GoBack"/>
      <w:r>
        <w:t xml:space="preserve">Une sélection des meilleurs résumés sera effectuée par le conseil scientifique. Les résumés sélectionnés pourront être étendus à 10 pages (en français) pour apparaitre dans un numéro spécial AJCE de la conférence JNM2025. Les articles seront référencés avec DOI. Un </w:t>
      </w:r>
      <w:proofErr w:type="spellStart"/>
      <w:r w:rsidRPr="00797B30">
        <w:rPr>
          <w:i/>
        </w:rPr>
        <w:t>peer</w:t>
      </w:r>
      <w:proofErr w:type="spellEnd"/>
      <w:r w:rsidRPr="00797B30">
        <w:rPr>
          <w:i/>
        </w:rPr>
        <w:t xml:space="preserve"> </w:t>
      </w:r>
      <w:proofErr w:type="spellStart"/>
      <w:r w:rsidRPr="00797B30">
        <w:rPr>
          <w:i/>
        </w:rPr>
        <w:t>reviewing</w:t>
      </w:r>
      <w:proofErr w:type="spellEnd"/>
      <w:r>
        <w:t xml:space="preserve"> par le conseil </w:t>
      </w:r>
      <w:r w:rsidR="00797B30">
        <w:t>scientifique</w:t>
      </w:r>
      <w:r>
        <w:t xml:space="preserve"> sera réalisé pour ces articles.</w:t>
      </w:r>
    </w:p>
    <w:bookmarkEnd w:id="2"/>
    <w:p w14:paraId="7B080BFC" w14:textId="77777777" w:rsidR="00775C45" w:rsidRDefault="009464B9">
      <w:pPr>
        <w:pStyle w:val="Titre1"/>
      </w:pPr>
      <w:r>
        <w:rPr>
          <w:rFonts w:cs="Arial"/>
        </w:rPr>
        <w:t>Références</w:t>
      </w:r>
    </w:p>
    <w:p w14:paraId="7EC0A96B" w14:textId="77777777" w:rsidR="00775C45" w:rsidRDefault="009464B9">
      <w:pPr>
        <w:pStyle w:val="Rfrences"/>
        <w:numPr>
          <w:ilvl w:val="0"/>
          <w:numId w:val="11"/>
        </w:numPr>
        <w:tabs>
          <w:tab w:val="clear" w:pos="240"/>
          <w:tab w:val="left" w:pos="-141"/>
        </w:tabs>
      </w:pPr>
      <w:bookmarkStart w:id="3" w:name="_Ref378839725"/>
      <w:bookmarkStart w:id="4" w:name="__RefNumPara__884_426169382"/>
      <w:bookmarkStart w:id="5" w:name="_Ref414365315"/>
      <w:r>
        <w:t>AFNOR. Calcul des ouvrages en maçonnerie – Partie 1-1 : règles générales pour ouvrages en maçonnerie armée et non armée. NF EN 1996-1-1.</w:t>
      </w:r>
      <w:r>
        <w:rPr>
          <w:rStyle w:val="reference-text"/>
        </w:rPr>
        <w:t xml:space="preserve"> AFNOR : Saint-Denis La Plaine,</w:t>
      </w:r>
      <w:r>
        <w:rPr>
          <w:rStyle w:val="lang-en"/>
        </w:rPr>
        <w:t xml:space="preserve"> </w:t>
      </w:r>
      <w:r>
        <w:t>2006.</w:t>
      </w:r>
      <w:bookmarkEnd w:id="3"/>
      <w:bookmarkEnd w:id="4"/>
    </w:p>
    <w:p w14:paraId="40307D36" w14:textId="77777777" w:rsidR="00775C45" w:rsidRDefault="009464B9">
      <w:pPr>
        <w:pStyle w:val="Rfrences"/>
        <w:numPr>
          <w:ilvl w:val="0"/>
          <w:numId w:val="6"/>
        </w:numPr>
        <w:tabs>
          <w:tab w:val="clear" w:pos="240"/>
          <w:tab w:val="left" w:pos="-141"/>
        </w:tabs>
      </w:pPr>
      <w:bookmarkStart w:id="6" w:name="_Ref416767965"/>
      <w:bookmarkStart w:id="7" w:name="__RefNumPara__886_426169382"/>
      <w:proofErr w:type="spellStart"/>
      <w:r>
        <w:t>Delbecq</w:t>
      </w:r>
      <w:proofErr w:type="spellEnd"/>
      <w:r>
        <w:t>, J.-M. Analyse de la stabilité des ponts en maçonnerie par la théorie du calcul à la rupture. Thèse de doctorat. : ENPC : Paris, 1983.</w:t>
      </w:r>
      <w:bookmarkEnd w:id="5"/>
      <w:bookmarkEnd w:id="6"/>
      <w:bookmarkEnd w:id="7"/>
    </w:p>
    <w:p w14:paraId="1F404687" w14:textId="77777777" w:rsidR="00775C45" w:rsidRDefault="009464B9">
      <w:pPr>
        <w:pStyle w:val="Rfrences"/>
        <w:numPr>
          <w:ilvl w:val="0"/>
          <w:numId w:val="6"/>
        </w:numPr>
        <w:tabs>
          <w:tab w:val="clear" w:pos="240"/>
          <w:tab w:val="left" w:pos="-141"/>
        </w:tabs>
      </w:pPr>
      <w:bookmarkStart w:id="8" w:name="_Ref416767971"/>
      <w:bookmarkStart w:id="9" w:name="__RefNumPara__903_426169382"/>
      <w:r>
        <w:rPr>
          <w:lang w:val="en-US"/>
        </w:rPr>
        <w:t>Heyman, J. The stone skeleton. International Journal of Solids and Structures, 1966, vol. 2, n°2, p. 249-279.</w:t>
      </w:r>
      <w:bookmarkEnd w:id="8"/>
      <w:bookmarkEnd w:id="9"/>
    </w:p>
    <w:sectPr w:rsidR="00775C45">
      <w:type w:val="continuous"/>
      <w:pgSz w:w="11906" w:h="16838"/>
      <w:pgMar w:top="1417" w:right="1417" w:bottom="1417" w:left="1417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DDD4" w14:textId="77777777" w:rsidR="00DD1B38" w:rsidRDefault="009464B9">
      <w:r>
        <w:separator/>
      </w:r>
    </w:p>
  </w:endnote>
  <w:endnote w:type="continuationSeparator" w:id="0">
    <w:p w14:paraId="26B94180" w14:textId="77777777" w:rsidR="00DD1B38" w:rsidRDefault="0094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1206" w14:textId="77777777" w:rsidR="00DD1B38" w:rsidRDefault="009464B9">
      <w:r>
        <w:rPr>
          <w:color w:val="000000"/>
        </w:rPr>
        <w:separator/>
      </w:r>
    </w:p>
  </w:footnote>
  <w:footnote w:type="continuationSeparator" w:id="0">
    <w:p w14:paraId="72E88418" w14:textId="77777777" w:rsidR="00DD1B38" w:rsidRDefault="009464B9">
      <w:r>
        <w:continuationSeparator/>
      </w:r>
    </w:p>
  </w:footnote>
  <w:footnote w:id="1">
    <w:p w14:paraId="5068AFB9" w14:textId="77777777" w:rsidR="00775C45" w:rsidRDefault="009464B9">
      <w:pPr>
        <w:pStyle w:val="Footnote"/>
      </w:pPr>
      <w:r>
        <w:rPr>
          <w:rStyle w:val="Appelnotedebasdep"/>
        </w:rPr>
        <w:footnoteRef/>
      </w:r>
      <w:r>
        <w:t xml:space="preserve">NOM, Prénom, Organisme, </w:t>
      </w:r>
      <w:hyperlink r:id="rId1" w:history="1">
        <w:r>
          <w:t>adresse@mail.fr</w:t>
        </w:r>
      </w:hyperlink>
    </w:p>
  </w:footnote>
  <w:footnote w:id="2">
    <w:p w14:paraId="5B2A376E" w14:textId="77777777" w:rsidR="00775C45" w:rsidRDefault="009464B9">
      <w:pPr>
        <w:pStyle w:val="Footnote"/>
      </w:pPr>
      <w:r>
        <w:rPr>
          <w:rStyle w:val="Appelnotedebasdep"/>
        </w:rPr>
        <w:footnoteRef/>
      </w:r>
      <w:r>
        <w:t xml:space="preserve">NOM, Prénom, Organisme, </w:t>
      </w:r>
      <w:hyperlink r:id="rId2" w:history="1">
        <w:r>
          <w:t>adresse@mail.fr</w:t>
        </w:r>
      </w:hyperlink>
    </w:p>
  </w:footnote>
  <w:footnote w:id="3">
    <w:p w14:paraId="7D9D4E06" w14:textId="77777777" w:rsidR="00775C45" w:rsidRDefault="009464B9">
      <w:pPr>
        <w:pStyle w:val="Footnote"/>
      </w:pPr>
      <w:r>
        <w:rPr>
          <w:rStyle w:val="Appelnotedebasdep"/>
        </w:rPr>
        <w:footnoteRef/>
      </w:r>
      <w:r>
        <w:t xml:space="preserve">NOM, Prénom, Organisme, </w:t>
      </w:r>
      <w:hyperlink r:id="rId3" w:history="1">
        <w:r>
          <w:t>adresse@mail.fr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84"/>
      <w:gridCol w:w="1484"/>
      <w:gridCol w:w="5091"/>
    </w:tblGrid>
    <w:tr w:rsidR="009F1C2C" w14:paraId="436064BC" w14:textId="77777777">
      <w:trPr>
        <w:trHeight w:val="256"/>
      </w:trPr>
      <w:tc>
        <w:tcPr>
          <w:tcW w:w="2484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580C89" w14:textId="77777777" w:rsidR="009F1C2C" w:rsidRDefault="009464B9">
          <w:pPr>
            <w:pStyle w:val="En-tte"/>
            <w:widowControl w:val="0"/>
            <w:spacing w:after="0"/>
          </w:pPr>
          <w:r>
            <w:rPr>
              <w:noProof/>
              <w:lang w:eastAsia="fr-FR"/>
            </w:rPr>
            <w:drawing>
              <wp:inline distT="0" distB="0" distL="0" distR="0" wp14:anchorId="17AD5E4F" wp14:editId="7107B99D">
                <wp:extent cx="1461595" cy="1000079"/>
                <wp:effectExtent l="0" t="0" r="5255" b="0"/>
                <wp:docPr id="1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595" cy="1000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E5C566" w14:textId="77777777" w:rsidR="009F1C2C" w:rsidRDefault="00797B30">
          <w:pPr>
            <w:pStyle w:val="En-tte"/>
            <w:widowControl w:val="0"/>
            <w:spacing w:after="0"/>
          </w:pPr>
        </w:p>
      </w:tc>
      <w:tc>
        <w:tcPr>
          <w:tcW w:w="50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7D2CDE6" w14:textId="77777777" w:rsidR="009F1C2C" w:rsidRDefault="009464B9">
          <w:pPr>
            <w:pStyle w:val="Standard"/>
            <w:spacing w:after="0"/>
            <w:jc w:val="right"/>
          </w:pPr>
          <w:r>
            <w:rPr>
              <w:rFonts w:ascii="Helvetica" w:hAnsi="Helvetica"/>
              <w:b/>
              <w:bCs/>
              <w:color w:val="A54B41"/>
            </w:rPr>
            <w:t>Journées Nationales de la Maçonnerie</w:t>
          </w:r>
        </w:p>
        <w:p w14:paraId="0D319CFE" w14:textId="77777777" w:rsidR="009F1C2C" w:rsidRDefault="009464B9">
          <w:pPr>
            <w:pStyle w:val="Standard"/>
            <w:spacing w:after="0"/>
            <w:jc w:val="right"/>
          </w:pPr>
          <w:r>
            <w:rPr>
              <w:rFonts w:ascii="Helvetica" w:hAnsi="Helvetica"/>
            </w:rPr>
            <w:t xml:space="preserve"> </w:t>
          </w:r>
          <w:r>
            <w:rPr>
              <w:rFonts w:ascii="Helvetica" w:hAnsi="Helvetica"/>
              <w:b/>
              <w:bCs/>
            </w:rPr>
            <w:t>2025</w:t>
          </w:r>
        </w:p>
      </w:tc>
    </w:tr>
    <w:tr w:rsidR="009F1C2C" w14:paraId="317BFE82" w14:textId="77777777">
      <w:trPr>
        <w:trHeight w:val="583"/>
      </w:trPr>
      <w:tc>
        <w:tcPr>
          <w:tcW w:w="2484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055D6E" w14:textId="77777777" w:rsidR="009F1C2C" w:rsidRDefault="00797B30"/>
      </w:tc>
      <w:tc>
        <w:tcPr>
          <w:tcW w:w="14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DE3CB2" w14:textId="77777777" w:rsidR="009F1C2C" w:rsidRDefault="00797B30">
          <w:pPr>
            <w:pStyle w:val="En-tte"/>
            <w:widowControl w:val="0"/>
            <w:spacing w:after="0"/>
          </w:pPr>
        </w:p>
      </w:tc>
      <w:tc>
        <w:tcPr>
          <w:tcW w:w="5091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CB5C8B" w14:textId="77777777" w:rsidR="009F1C2C" w:rsidRDefault="009464B9">
          <w:pPr>
            <w:pStyle w:val="Standard"/>
            <w:spacing w:after="0"/>
            <w:jc w:val="right"/>
          </w:pPr>
          <w:r>
            <w:rPr>
              <w:rFonts w:ascii="Helvetica" w:hAnsi="Helvetica"/>
            </w:rPr>
            <w:t>Université de Bordeaux</w:t>
          </w:r>
        </w:p>
        <w:p w14:paraId="78AA1F34" w14:textId="77777777" w:rsidR="009F1C2C" w:rsidRDefault="009464B9">
          <w:pPr>
            <w:pStyle w:val="Standard"/>
            <w:spacing w:after="0"/>
            <w:jc w:val="right"/>
          </w:pPr>
          <w:r>
            <w:rPr>
              <w:rFonts w:ascii="Helvetica" w:hAnsi="Helvetica"/>
            </w:rPr>
            <w:t>12-13 juin 2025</w:t>
          </w:r>
        </w:p>
      </w:tc>
    </w:tr>
    <w:tr w:rsidR="009F1C2C" w14:paraId="1FEA8B7D" w14:textId="77777777">
      <w:trPr>
        <w:trHeight w:val="129"/>
      </w:trPr>
      <w:tc>
        <w:tcPr>
          <w:tcW w:w="2484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DF9B5D" w14:textId="77777777" w:rsidR="009F1C2C" w:rsidRDefault="00797B30"/>
      </w:tc>
      <w:tc>
        <w:tcPr>
          <w:tcW w:w="14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582C55" w14:textId="77777777" w:rsidR="009F1C2C" w:rsidRDefault="00797B30">
          <w:pPr>
            <w:pStyle w:val="En-tte"/>
            <w:widowControl w:val="0"/>
            <w:spacing w:after="0"/>
          </w:pPr>
        </w:p>
      </w:tc>
      <w:tc>
        <w:tcPr>
          <w:tcW w:w="50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A981EF" w14:textId="77777777" w:rsidR="009F1C2C" w:rsidRDefault="009464B9">
          <w:pPr>
            <w:pStyle w:val="Standard"/>
            <w:spacing w:after="0"/>
            <w:jc w:val="right"/>
          </w:pPr>
          <w:r>
            <w:rPr>
              <w:rFonts w:ascii="Helvetica" w:hAnsi="Helvetica"/>
            </w:rPr>
            <w:t>https://jnm2025.sciencesconf.org</w:t>
          </w:r>
        </w:p>
      </w:tc>
    </w:tr>
  </w:tbl>
  <w:p w14:paraId="03F5EFD7" w14:textId="77777777" w:rsidR="009F1C2C" w:rsidRDefault="00797B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4BD"/>
    <w:multiLevelType w:val="multilevel"/>
    <w:tmpl w:val="853A6D30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ED6AFB"/>
    <w:multiLevelType w:val="multilevel"/>
    <w:tmpl w:val="E37CAB3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16722C"/>
    <w:multiLevelType w:val="multilevel"/>
    <w:tmpl w:val="9A74FD0E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004B"/>
    <w:multiLevelType w:val="multilevel"/>
    <w:tmpl w:val="D2908AC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2C3A20"/>
    <w:multiLevelType w:val="multilevel"/>
    <w:tmpl w:val="29BC9E9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423F49"/>
    <w:multiLevelType w:val="multilevel"/>
    <w:tmpl w:val="21E47C74"/>
    <w:styleLink w:val="WWNum1"/>
    <w:lvl w:ilvl="0">
      <w:start w:val="1"/>
      <w:numFmt w:val="decimal"/>
      <w:lvlText w:val="[%1]"/>
      <w:lvlJc w:val="left"/>
      <w:pPr>
        <w:ind w:left="567" w:hanging="567"/>
      </w:pPr>
      <w:rPr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6782"/>
    <w:multiLevelType w:val="multilevel"/>
    <w:tmpl w:val="7EE6A68C"/>
    <w:styleLink w:val="WWNum4"/>
    <w:lvl w:ilvl="0">
      <w:start w:val="1"/>
      <w:numFmt w:val="decimal"/>
      <w:lvlText w:val="[%1]"/>
      <w:lvlJc w:val="left"/>
      <w:pPr>
        <w:ind w:left="567" w:hanging="567"/>
      </w:pPr>
      <w:rPr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60A00"/>
    <w:multiLevelType w:val="multilevel"/>
    <w:tmpl w:val="C7FA630C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EE575BD"/>
    <w:multiLevelType w:val="multilevel"/>
    <w:tmpl w:val="27AA1BA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45"/>
    <w:rsid w:val="0023530B"/>
    <w:rsid w:val="00775C45"/>
    <w:rsid w:val="00797B30"/>
    <w:rsid w:val="009464B9"/>
    <w:rsid w:val="00DD1B38"/>
    <w:rsid w:val="00E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3FF8"/>
  <w15:docId w15:val="{92890172-E8AE-4292-A6E1-80D4409C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user"/>
    <w:next w:val="Standarduser"/>
    <w:uiPriority w:val="9"/>
    <w:qFormat/>
    <w:pPr>
      <w:keepNext/>
      <w:keepLines/>
      <w:outlineLvl w:val="0"/>
    </w:pPr>
    <w:rPr>
      <w:rFonts w:eastAsia="Calibri" w:cs="Tahoma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cs="Tahoma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user"/>
    <w:next w:val="Standarduser"/>
    <w:pPr>
      <w:jc w:val="center"/>
    </w:pPr>
    <w:rPr>
      <w:bCs/>
      <w:sz w:val="20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uppressAutoHyphens/>
      <w:spacing w:before="120" w:after="120"/>
      <w:jc w:val="both"/>
    </w:pPr>
    <w:rPr>
      <w:rFonts w:ascii="Arial" w:eastAsia="Arial" w:hAnsi="Arial" w:cs="Arial"/>
      <w:kern w:val="3"/>
      <w:szCs w:val="22"/>
    </w:rPr>
  </w:style>
  <w:style w:type="paragraph" w:styleId="Titre">
    <w:name w:val="Title"/>
    <w:basedOn w:val="Standarduser"/>
    <w:next w:val="Standarduser"/>
    <w:uiPriority w:val="10"/>
    <w:qFormat/>
    <w:pPr>
      <w:spacing w:before="240" w:line="360" w:lineRule="auto"/>
      <w:jc w:val="center"/>
    </w:pPr>
    <w:rPr>
      <w:rFonts w:eastAsia="Calibri" w:cs="Tahoma"/>
      <w:b/>
      <w:caps/>
      <w:sz w:val="28"/>
      <w:szCs w:val="28"/>
    </w:rPr>
  </w:style>
  <w:style w:type="paragraph" w:styleId="Paragraphedeliste">
    <w:name w:val="List Paragraph"/>
    <w:basedOn w:val="Standarduser"/>
    <w:pPr>
      <w:spacing w:before="0" w:after="0" w:line="288" w:lineRule="auto"/>
      <w:ind w:left="714" w:hanging="357"/>
    </w:p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user"/>
    <w:pPr>
      <w:spacing w:before="0" w:after="0"/>
    </w:pPr>
    <w:rPr>
      <w:sz w:val="20"/>
      <w:szCs w:val="20"/>
    </w:rPr>
  </w:style>
  <w:style w:type="paragraph" w:styleId="Sous-titre">
    <w:name w:val="Subtitle"/>
    <w:basedOn w:val="Standarduser"/>
    <w:next w:val="Standarduser"/>
    <w:uiPriority w:val="11"/>
    <w:qFormat/>
    <w:pPr>
      <w:jc w:val="center"/>
    </w:pPr>
    <w:rPr>
      <w:rFonts w:eastAsia="Calibri" w:cs="Tahoma"/>
      <w:i/>
      <w:iCs/>
      <w:spacing w:val="15"/>
      <w:szCs w:val="24"/>
    </w:rPr>
  </w:style>
  <w:style w:type="paragraph" w:customStyle="1" w:styleId="Rfrences">
    <w:name w:val="Références"/>
    <w:basedOn w:val="Standarduser"/>
    <w:pPr>
      <w:tabs>
        <w:tab w:val="left" w:pos="240"/>
      </w:tabs>
      <w:spacing w:before="0" w:after="60"/>
    </w:pPr>
    <w:rPr>
      <w:rFonts w:eastAsia="Times New Roman"/>
      <w:szCs w:val="24"/>
      <w:lang w:eastAsia="de-DE"/>
    </w:rPr>
  </w:style>
  <w:style w:type="paragraph" w:customStyle="1" w:styleId="Table">
    <w:name w:val="Table"/>
    <w:basedOn w:val="Standarduser"/>
    <w:pPr>
      <w:spacing w:before="0" w:after="0"/>
      <w:jc w:val="left"/>
    </w:pPr>
    <w:rPr>
      <w:bCs/>
      <w:color w:val="000000"/>
      <w:szCs w:val="24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character" w:customStyle="1" w:styleId="Titre1Car">
    <w:name w:val="Titre 1 Car"/>
    <w:basedOn w:val="Policepardfaut"/>
    <w:rPr>
      <w:rFonts w:ascii="Arial" w:eastAsia="Calibri" w:hAnsi="Arial" w:cs="Tahoma"/>
      <w:b/>
      <w:bCs/>
      <w:kern w:val="3"/>
      <w:szCs w:val="28"/>
    </w:rPr>
  </w:style>
  <w:style w:type="character" w:customStyle="1" w:styleId="TitreCar">
    <w:name w:val="Titre Car"/>
    <w:basedOn w:val="Policepardfaut"/>
    <w:rPr>
      <w:rFonts w:ascii="Arial" w:eastAsia="Calibri" w:hAnsi="Arial" w:cs="Tahoma"/>
      <w:b/>
      <w:caps/>
      <w:kern w:val="3"/>
      <w:sz w:val="28"/>
      <w:szCs w:val="28"/>
    </w:rPr>
  </w:style>
  <w:style w:type="character" w:customStyle="1" w:styleId="En-tteCar">
    <w:name w:val="En-tête Car"/>
    <w:basedOn w:val="Policepardfaut"/>
    <w:rPr>
      <w:rFonts w:ascii="Arial" w:eastAsia="Arial" w:hAnsi="Arial" w:cs="Arial"/>
      <w:kern w:val="3"/>
      <w:szCs w:val="22"/>
    </w:rPr>
  </w:style>
  <w:style w:type="character" w:customStyle="1" w:styleId="NotedebasdepageCar">
    <w:name w:val="Note de bas de page Car"/>
    <w:basedOn w:val="Policepardfaut"/>
    <w:rPr>
      <w:rFonts w:ascii="Arial" w:eastAsia="Arial" w:hAnsi="Arial" w:cs="Arial"/>
      <w:kern w:val="3"/>
      <w:sz w:val="20"/>
      <w:szCs w:val="20"/>
    </w:rPr>
  </w:style>
  <w:style w:type="character" w:customStyle="1" w:styleId="Sous-titreCar">
    <w:name w:val="Sous-titre Car"/>
    <w:basedOn w:val="Policepardfaut"/>
    <w:rPr>
      <w:rFonts w:ascii="Arial" w:eastAsia="Calibri" w:hAnsi="Arial" w:cs="Tahoma"/>
      <w:i/>
      <w:iCs/>
      <w:spacing w:val="15"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customStyle="1" w:styleId="lang-en">
    <w:name w:val="lang-en"/>
    <w:basedOn w:val="Policepardfaut"/>
  </w:style>
  <w:style w:type="character" w:customStyle="1" w:styleId="reference-text">
    <w:name w:val="reference-text"/>
    <w:basedOn w:val="Policepardfaut"/>
  </w:style>
  <w:style w:type="character" w:customStyle="1" w:styleId="PieddepageCar">
    <w:name w:val="Pied de page Car"/>
    <w:basedOn w:val="Policepardfaut"/>
    <w:rPr>
      <w:rFonts w:ascii="Calibri" w:eastAsia="Calibri" w:hAnsi="Calibri" w:cs="Tahoma"/>
      <w:kern w:val="3"/>
      <w:szCs w:val="22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b w:val="0"/>
      <w:i w:val="0"/>
      <w:color w:val="00000A"/>
      <w:sz w:val="22"/>
      <w:szCs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 w:val="0"/>
      <w:i w:val="0"/>
      <w:color w:val="00000A"/>
      <w:sz w:val="22"/>
      <w:szCs w:val="22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Arial" w:cs="Aria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FootnoteSymbol">
    <w:name w:val="Footnote Symbol"/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numbering" w:customStyle="1" w:styleId="WWNum3">
    <w:name w:val="WWNum3"/>
    <w:basedOn w:val="Aucuneliste"/>
    <w:pPr>
      <w:numPr>
        <w:numId w:val="1"/>
      </w:numPr>
    </w:pPr>
  </w:style>
  <w:style w:type="numbering" w:customStyle="1" w:styleId="WWNum11">
    <w:name w:val="WWNum11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numbering" w:customStyle="1" w:styleId="WWNum3a">
    <w:name w:val="WWNum3a"/>
    <w:basedOn w:val="Aucuneliste"/>
    <w:pPr>
      <w:numPr>
        <w:numId w:val="5"/>
      </w:numPr>
    </w:pPr>
  </w:style>
  <w:style w:type="numbering" w:customStyle="1" w:styleId="WWNum4">
    <w:name w:val="WWNum4"/>
    <w:basedOn w:val="Aucuneliste"/>
    <w:pPr>
      <w:numPr>
        <w:numId w:val="6"/>
      </w:numPr>
    </w:pPr>
  </w:style>
  <w:style w:type="numbering" w:customStyle="1" w:styleId="WWNum5">
    <w:name w:val="WWNum5"/>
    <w:basedOn w:val="Aucuneliste"/>
    <w:pPr>
      <w:numPr>
        <w:numId w:val="7"/>
      </w:numPr>
    </w:pPr>
  </w:style>
  <w:style w:type="numbering" w:customStyle="1" w:styleId="WWNum6">
    <w:name w:val="WWNum6"/>
    <w:basedOn w:val="Aucuneliste"/>
    <w:pPr>
      <w:numPr>
        <w:numId w:val="8"/>
      </w:numPr>
    </w:pPr>
  </w:style>
  <w:style w:type="numbering" w:customStyle="1" w:styleId="WWNum7">
    <w:name w:val="WWNum7"/>
    <w:basedOn w:val="Aucunelist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dresse@mail.fr" TargetMode="External"/><Relationship Id="rId2" Type="http://schemas.openxmlformats.org/officeDocument/2006/relationships/hyperlink" Target="mailto:adresse@mail.fr" TargetMode="External"/><Relationship Id="rId1" Type="http://schemas.openxmlformats.org/officeDocument/2006/relationships/hyperlink" Target="mailto:adresse@ma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DERRE</dc:creator>
  <cp:lastModifiedBy>Juliette Pierson</cp:lastModifiedBy>
  <cp:revision>2</cp:revision>
  <dcterms:created xsi:type="dcterms:W3CDTF">2024-05-03T14:23:00Z</dcterms:created>
  <dcterms:modified xsi:type="dcterms:W3CDTF">2024-05-03T14:23:00Z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